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Гастроэнтерология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Гастроэнтерология | Записей: 2</w:t>
      </w:r>
    </w:p>
    <w:p>
      <w:r>
        <w:br w:type="page"/>
      </w:r>
    </w:p>
    <w:p>
      <w:pPr>
        <w:pStyle w:val="Heading1"/>
      </w:pPr>
      <w:r>
        <w:t>Гастроэнтерология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Гастроэнтерология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С. 53 лет на приёме у врача-гастроэнтеролога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 на периодически возникающую ноющую боль в левой и правой подвздошных областях, усиливающуюся после акта дефекации +</w:t>
        <w:br/>
        <w:t>* боль и чувство распирания в прямой кишке перед актом дефекации +</w:t>
        <w:br/>
        <w:t>* наличие неизменённой крови в стуле +</w:t>
        <w:br/>
        <w:t>* недержание кала +</w:t>
        <w:br/>
        <w:t>* повышение температуры тела до субфебрильных цифр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около одного года, когда впервые появились жалобы на периодическую ноющую боль в левой и правой подвздошных областях, усиливающуюся после акта дефекации, жидкий стул с примесью алой крови до 10 раз в сутки, повышение температуры до 38ºС, похудание на 20 кг за 2 месяца. Принимала спазмолитики, антидиарейные средства без положительного эффекта. В последнее время присоединились ноющие боли в прямой кишке, недержание кала, что заставило больную обратиться на консультацию к гастроэнтерологу.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Родилась в Новосибирской области +</w:t>
        <w:br/>
        <w:t>Росла и развивалась соответственно возрасту. +</w:t>
        <w:br/>
        <w:t>Замужем, имеет дочь. +</w:t>
        <w:br/>
        <w:t>Образование: неполное среднее. +</w:t>
        <w:br/>
        <w:t>Работает сторожем. +</w:t>
        <w:br/>
        <w:t>Вредные привычки: отрицает. +</w:t>
        <w:br/>
        <w:t>Семейный анамнез не отягощен. +</w:t>
        <w:br/>
        <w:t>Аллергологический анамнез: пенициллин, тетрациклин, левомицетин, новокаин, лидокаин, фуразолидон - отек Квинке.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Температура тела 37,4 ºС. +</w:t>
        <w:br/>
        <w:t>Рост - 170 см, вес- 60 кг, ИМТ- 20 кг/м2 +</w:t>
        <w:br/>
        <w:t>Кожные покровы бледно-розовые, умеренной влажности. +</w:t>
        <w:br/>
        <w:t>Периферические лимфоузлы не пальпируются. Отёков нет +</w:t>
        <w:br/>
        <w:t>При сравнительной перкуссии лёгких – лёгочный звук. +</w:t>
        <w:br/>
        <w:t>При аускультации: дыхание везикулярное, хрипов нет, ЧДД 18 в минуту. +</w:t>
        <w:br/>
        <w:t>Тоны сердца  ясные,  ритм правильный, ЧСС 80 в минуту, АД 110 и 70 мм рт. ст. +</w:t>
        <w:br/>
        <w:t>При пальпации живот мягкий, болезненный в правой и левой подвздошных областях, перистальтика выслушивается во всех отделах. +</w:t>
        <w:br/>
        <w:t>Симптом Щеткина-Блюмберга не определяется. +</w:t>
        <w:br/>
        <w:t>Печень, селезенка не увеличена. +</w:t>
        <w:br/>
        <w:t>Симптом поколачивания по поясничной области отрицательный с обеих сторон. +</w:t>
        <w:br/>
        <w:t>Мочеиспускание не изменено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основным лабораторным методам обследования для постановки диагноза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С-реактивный белок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общий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оценка содержания гликозилированного гемоглобина в сыворотке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оценка содержания липидов в сыворотке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анализ кала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С-реактивный белок; общий анализ крови; биохимический анализ крови; анализ кала</w:t>
      </w:r>
    </w:p>
    <w:p>
      <w:pPr>
        <w:ind w:left="504"/>
      </w:pPr>
      <w:r>
        <w:rPr>
          <w:b w:val="0"/>
          <w:i/>
        </w:rPr>
        <w:t>Позволяет определить наличие острой фазы воспалительного процесса.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«Лабораторные диагностические исследования»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целью определения степени анемии, признаков системного воспаления и метаболических нарушений рекомендованным минимумом лабораторной диагностики является исследование крови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«Лабораторные диагностические исследования»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 биохимическому анализу крови можно выявить снижение уровня железа, белка. +</w:t>
        <w:br/>
        <w:t>Рекомендовано выполнение исследование уровня свободного и связанного билирубина, креатинина, мочевины, глюкозы, натрия, калия, общего кальция в крови, определение активности аланинаминотрансферазы, аспартатаминотрансферазы, щелочной фосфатазы, амилазы в крови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«Лабораторные диагностические исследования»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Общий анализ кала назначается для исключения наличия крови, а при микроскопическом исследовании определяется количество лейкоцитов, эритроцитов, цилиндрического эпителия и слизи.</w:t>
        <w:br/>
        <w:br/>
        <w:t>Пациентам с болезнью Крона при оценке активности воспаления в кишечнике рекомендовано выполнять анализ кала на фекальный кальпротектин.</w:t>
        <w:br/>
        <w:br/>
        <w:t>Также анализ кала проводится для исключения острой кишечной инфекции (при остром начале), паразитарного колита (при остром начале), исследование токсинов А и В Clostridium difficile (при недавно проведенном курсе антибиотикотерапии или пребывании в стационаре для исключения псевдомембранозного колита).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«Лабораторные диагностические исследования»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Общий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Норма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 (1012/л)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м. 4,4-5,0 +</w:t>
              <w:br/>
              <w:t>ж. 3,8-4,5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м. 130-160 +</w:t>
              <w:br/>
              <w:t>ж. 120-140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41,0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35-52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ЦП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0,80-1,05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 (тыс)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12,3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4,0-11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51,4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45-72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 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35,4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18-44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 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10,3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2-10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 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 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  (109/л)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450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150-450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СОЭ  (мм/ч)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0- 20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3408"/>
          </w:tcPr>
          <w:p/>
        </w:tc>
      </w:tr>
    </w:tbl>
    <w:p/>
    <w:p>
      <w:pPr>
        <w:pStyle w:val="Heading3"/>
      </w:pPr>
      <w:r>
        <w:t>3.2. Биохимический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Норма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Общий белок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77,2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57-82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Альбумин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40,6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32-48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Глюкоза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4,1-5,9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Общ.билирубин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9,5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3-21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Пр. билирубин 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АСТ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0-34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АЛТ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5-49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ГГТ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0-73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Щелочная фосфатаза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194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70-360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Креатинин (мг/дл)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0,5-1,3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Мочевая кислота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410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150-420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Азот мочевины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3,2-8,2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Натрий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132-150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Калий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5,4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3,5-5,5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Железо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9,0-30,4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Трансферрин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2,16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2,0-3,6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% насыщения железом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20-55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Амилаза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41,2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30-118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Холестерин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5,02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3,2-5,6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3408"/>
          </w:tcPr>
          <w:p/>
        </w:tc>
      </w:tr>
    </w:tbl>
    <w:p/>
    <w:p>
      <w:pPr>
        <w:pStyle w:val="Heading3"/>
      </w:pPr>
      <w:r>
        <w:t>3.3. С-реактивный белок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Норма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С-реактивный белок (мг/л)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14,7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3408"/>
          </w:tcPr>
          <w:p/>
        </w:tc>
      </w:tr>
    </w:tbl>
    <w:p/>
    <w:p>
      <w:pPr>
        <w:pStyle w:val="Heading3"/>
      </w:pPr>
      <w:r>
        <w:t>3.4. Анализ кала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Показатель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Результат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Цвет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коричневый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Форма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оформленный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Реакция на кровь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Положительная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Реакция на стеркобилин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Положительная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Слизь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Микроскопия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Мышечные волосна сохранивш./потерявш. поперечн. полосат.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{plus} /{plus}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Соединительная ткань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-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Нейтральный жир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{plus} -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Жирные кислоты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-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Мыла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{plus}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Крахмал внутриклет.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{plus} -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Клетчатка переваримая/неперевар.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{plus} -/{plus}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Йодофильная флора N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{plus} -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-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10-12 в п/зр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Яйца глист, простейшие, грибы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найдены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|===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Токсины А, В Clostridium difficile -  *отрицательные*</w:t>
      </w:r>
    </w:p>
    <w:p>
      <w:pPr>
        <w:spacing w:after="58"/>
      </w:pPr>
      <w:r>
        <w:rPr>
          <w:b w:val="0"/>
          <w:i w:val="0"/>
        </w:rPr>
        <w:t>Кальпротектин  -  313 мкг/г  (норма &lt; 50)</w:t>
      </w:r>
    </w:p>
    <w:p>
      <w:pPr>
        <w:pStyle w:val="Heading3"/>
      </w:pPr>
      <w:r>
        <w:t>3.5. Оценка содержания гликозилированного гемоглобина в сыворотке крови</w:t>
      </w:r>
    </w:p>
    <w:p>
      <w:pPr>
        <w:spacing w:after="58"/>
      </w:pPr>
      <w:r>
        <w:rPr>
          <w:b w:val="0"/>
          <w:i w:val="0"/>
        </w:rPr>
        <w:t>4,8% (норма 4-6,2%)</w:t>
      </w:r>
    </w:p>
    <w:p>
      <w:pPr>
        <w:pStyle w:val="Heading3"/>
      </w:pPr>
      <w:r>
        <w:t>3.6. Оценка содержания липидов в сыворотке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Норма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Триглицериды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1,05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0,41-1,7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Липопротеиды высокой плотности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1,54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&gt;1,56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Липопротеиды очень низкой плотности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0,48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0,19-0,77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Липопротеиды низкой плотности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&lt;4,2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3408"/>
          </w:tcPr>
          <w:p/>
        </w:tc>
      </w:tr>
    </w:tbl>
    <w:p/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основным инструментальным методам обследования для постановки диагноза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тотальная колоноскопия с илеоскопией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электрокардиография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трансторакальное эхокардиографическое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ультразвуковое исследование щитовидной железы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фиброгастродуоденоскопия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рентгенография органов грудной клетки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тотальная колоноскопия с илеоскопией; фиброгастродуоденоскопия</w:t>
      </w:r>
    </w:p>
    <w:p>
      <w:pPr>
        <w:ind w:left="504"/>
      </w:pPr>
      <w:r>
        <w:rPr>
          <w:b w:val="0"/>
          <w:i/>
        </w:rPr>
        <w:t>При колоноскопии можно обнаружить регионарное (прерывистое) поражение слизистой оболочки, симптом «булыжной мостовой» (сочетание глубоких продольно ориентированных язв и поперечно направленных язв c островками отечной гиперемированной слизистой оболочкой), линейные язвы (язвы-трещины), афты, а в некоторых случаях - стриктуры и устья свищей.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разделы «Диагностика», «Инструментальные диагностические исследования»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(4)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(5)</w:t>
        </w:r>
      </w:hyperlink>
    </w:p>
    <w:p>
      <w:pPr>
        <w:ind w:left="504"/>
      </w:pPr>
      <w:r>
        <w:rPr>
          <w:b w:val="0"/>
          <w:i/>
        </w:rPr>
        <w:t>Эзофагогастродуоденоскопия позволяет обнаружить эрозивно-язвенные поражения слизистой оболочки желудка и двенадцатиперстной кишки с последующим взятием биопсии.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«Инструментальные диагностические исследования»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инструментальных методов обследования</w:t>
      </w:r>
    </w:p>
    <w:p>
      <w:pPr>
        <w:pStyle w:val="Heading3"/>
      </w:pPr>
      <w:r>
        <w:t>5.1. Фиброгастродуоденоскопия</w:t>
      </w:r>
    </w:p>
    <w:p>
      <w:pPr>
        <w:spacing w:after="58"/>
      </w:pPr>
      <w:r>
        <w:rPr>
          <w:b w:val="0"/>
          <w:i w:val="0"/>
        </w:rPr>
        <w:t>*Заключение:* недостаточность кардии, катаральный рефлюкс - эзофагит, антральный гастрит с очаговой атрофией, бульбит, дуоденогастральный рефлюкс.</w:t>
      </w:r>
    </w:p>
    <w:p>
      <w:pPr>
        <w:pStyle w:val="Heading3"/>
      </w:pPr>
      <w:r>
        <w:t>5.2. Тотальная колоноскопия с илеоскопией</w:t>
      </w:r>
    </w:p>
    <w:p>
      <w:pPr>
        <w:spacing w:after="58"/>
      </w:pPr>
      <w:r>
        <w:rPr>
          <w:b w:val="0"/>
          <w:i w:val="0"/>
        </w:rPr>
        <w:t>При колоноскопии обращает на себя внимание прерывистый характер поражения, обнаружены язвенные дефекты в толстой и подвздошной кишке, контактная ранимость слизистой оболочки, язвенные дефекты (до 0,5*2,0см) и эрозии в прямой кишке. На уровне зубчатой линии определяется стриктура анального канала до 13 мм. Также по передней стенке определяется свищевое отверстие до 6 х 8 мм.</w:t>
      </w:r>
    </w:p>
    <w:p>
      <w:pPr>
        <w:spacing w:after="58"/>
      </w:pPr>
      <w:r>
        <w:rPr>
          <w:b w:val="0"/>
          <w:i w:val="0"/>
        </w:rPr>
        <w:t>При морфологическом исследовании глубокое поражение стенки кишки с выявлением гранулем, лимфоплазмоцитарная инфильтрация слизистой оболочки толстой кишки. В основании одного из фрагментов обнаруживаются отдельные деформированные крипты с высоким содержанием бокаловидных клеток.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Данному пациенту на основании физикального и дополнительного обследования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Cиндром  раздражённого кишечника, вариант с преобладанием диареи. Дискинезия  желчного пузыря и жёлчевыводящих путей с формированием сладж-синдрома. Железодефицитная анемия лёгкого течения. Астеновегетативный синдром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Язвенный колит, очень тяжелое обострение, тотальная форма, хроническое непрерывное течение. Синдром системного воспалительного ответа, лекарственная непереносимость адалимумаба  (антитела к адалимумабу).</w:t>
        <w:br/>
        <w:t>Clostridium difficile-ассоциированная  болезнь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Болезнь Крона с поражением тонкой и толстой кишки, хроническое течение, воспалительная, стенозирующая (стриктура анального канала), свищевая (ректовагинальный свищ) форма, тяжёлая степень (индекс Беста 486 баллов)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Язвенный колит, очень тяжелое обострение, тотальная форма, хроническое непрерывное течение,  активность по Truelove III.  Стриктура анального канала, ректовагинальный свищ.  Хроническая гипохромная микроцитарная железодефицитная анемия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Болезнь Крона с поражением тонкой и толстой кишки, хроническое течение, воспалительная, стенозирующая (стриктура анального канала), свищевая (ректовагинальный свищ) форма, тяжёлая степень (индекс Беста 486 баллов)</w:t>
      </w:r>
    </w:p>
    <w:p>
      <w:pPr>
        <w:ind w:left="504"/>
      </w:pPr>
      <w:r>
        <w:rPr>
          <w:b w:val="0"/>
          <w:i/>
        </w:rPr>
        <w:t>Диагноз болезни Крона верифицирован на основании эндоскопических и морфологических данных:</w:t>
        <w:br/>
        <w:br/>
        <w:t xml:space="preserve"> — поражение отделов тонкой и толстой кишки</w:t>
        <w:br/>
        <w:br/>
        <w:t xml:space="preserve"> — хроническое перианальное поражение</w:t>
        <w:br/>
        <w:br/>
        <w:t xml:space="preserve"> — прерывистый характер поражения</w:t>
        <w:br/>
        <w:br/>
        <w:t xml:space="preserve"> — трансмуральный характер поражения: язвы, свищи</w:t>
        <w:br/>
        <w:br/>
        <w:t xml:space="preserve"> — фиброз: стриктуры</w:t>
        <w:br/>
        <w:br/>
        <w:t xml:space="preserve"> — лимфоидная ткань (гистология): трансмуральные лимфоидные скопления</w:t>
        <w:br/>
        <w:br/>
        <w:t xml:space="preserve"> — наличие саркоидной гранулемы</w:t>
        <w:br/>
        <w:br/>
        <w:t>Диагноз БК считается достоверным при наличии 3 любых признаков или при обнаружении гранулемы в сочетании с любым другим признаком.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разделы «Диагностика», «Классификация заболевания или состояния»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  <w:t>Клинические рекомендации Российской Гастроэнтерологической Ассоциации и Ассоциации колопроктологов России Болезнь Крона у взрослых, 2016 год, раздел «Приложение Г2. Тяжесть атаки БК по индексу активности БК (CDAI; индекс Беста)»</w:t>
        <w:br/>
        <w:br/>
      </w:r>
      <w:hyperlink r:id="rId2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 у взрослых. 2016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Болезнь Крона с поражением тонкой и толстой кишки, хроническое течение, воспалительная, стенозирующая (стриктура анального канала), свищевая (ректовагинальный свищ) форма, тяжёлая степень (индекс Беста 486 баллов)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верификации диагноза необходимо определить тяжесть обострения  заболевания  по индексу активности (индекс Беста).  В индексе  Беста учитываются такие критерии как  +________________+ наличие внекишечных и кишечных осложнений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частота жидкого стула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степень увеличения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уровень липидов в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уровень гликозилированного гемоглобина 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частота жидкого стула</w:t>
      </w:r>
    </w:p>
    <w:p>
      <w:pPr>
        <w:ind w:left="504"/>
      </w:pPr>
      <w:r>
        <w:rPr>
          <w:b w:val="0"/>
          <w:i/>
        </w:rPr>
        <w:t>Для расчёта тяжести атаки болезни Крона по индексу активности (индексу Беста) учитывается сумма дефекаций за последние 7 дней умноженная на коэффициент равный  2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«Классификация заболевания или состояния»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Российской Гастроэнтерологической Ассоциации и Ассоциации колопроктологов России Болезнь Крона у взрослых, 2016 год, раздел «Приложение Г2. Тяжесть атаки БК по индексу активности БК (CDAI; индекс Беста)»</w:t>
        <w:br/>
        <w:br/>
      </w:r>
      <w:hyperlink r:id="rId2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 у взрослых. 2016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верификации диагноза необходимо определить тяжесть обострения заболевания  по индексу активности (индекс Беста).  Для индекса Беста используются такие критерии как жалобы на +__________+, повышение температуры, напряжение и болезненность при пальпации живота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повышение артериального давления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одышку при физических нагрузках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головную боль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боль в животе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боль в животе</w:t>
      </w:r>
    </w:p>
    <w:p>
      <w:pPr>
        <w:ind w:left="504"/>
      </w:pPr>
      <w:r>
        <w:rPr>
          <w:b w:val="0"/>
          <w:i/>
        </w:rPr>
        <w:t>Для расчёта тяжести атаки болезни Крона по индексу активности (индексу Беста) учитывается наличие боли в животе ( 0 – отсутствие, 1 – слабая, 2 – умеренная, 3 – сильная) за последние 7 дней умноженная на коэффициент равный 5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«Классификация заболевания или состояния»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Российской Гастроэнтерологической Ассоциации и Ассоциации колопроктологов России Болезнь Крона у взрослых, 2016 год, раздел «Приложение Г2. Тяжесть атаки БК по индексу активности БК (CDAI; индекс Беста)»</w:t>
        <w:br/>
        <w:br/>
      </w:r>
      <w:hyperlink r:id="rId2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 у взрослых. 2016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типичным осложнениям заболевания относят: наружные и внутренние свищи, инфильтраты брюшной полости, межкишечные абсцессы, стриктуры желудочно-кишечного тракта 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дивертикулы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кишечное кровотечение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спаечные процессы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полипы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кишечное кровотечение</w:t>
      </w:r>
    </w:p>
    <w:p>
      <w:pPr>
        <w:ind w:left="504"/>
      </w:pPr>
      <w:r>
        <w:rPr>
          <w:b w:val="0"/>
          <w:i/>
        </w:rPr>
        <w:t>Кишечное кровотечение констатируют при потере более 100 мл крови/сутки по данным объективных лабораторных методов (сцинтиграфия, определение гемоглобина в каловых массах гемоглобинцианидным методом) или при объеме каловых масс с визуально определяемой примесью крови более 800 мл/сутки.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разделы «Клиническая картина заболевания или состояния (группы заболеваний или состояний)», «Хирургическое лечение болезни Крона».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Острым осложнением заболевания является кишечное кровотечение, перфорация кишки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инфильтрат брюшной полости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свищ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стриктура желудочно-кишечного тракта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токсическая дилатация ободочной кишки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токсическая дилатация ободочной кишки</w:t>
      </w:r>
    </w:p>
    <w:p>
      <w:pPr>
        <w:ind w:left="504"/>
      </w:pPr>
      <w:r>
        <w:rPr>
          <w:b w:val="0"/>
          <w:i/>
        </w:rPr>
        <w:t>Токсическая дилатация ободочной кишки является осложнением при БК и представляет собой не связанное с обструкцией расширение ободочной кишки до 6,0 см и более с явлениями интоксикации. О развитии токсической дилатации свидетельствует внезапное сокращение частоты стула на фоне имевшейся диареи, вздутие живота, а также внезапное уменьшение или исчезновение болевого синдрома и нарастание симптомов интоксикации (нарастание тахикардии, снижение АД).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«Хирургическое лечение болезни Крона».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тяжёлом обострении заболевания требуется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преднизолона перорально или внутривенно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будесонида перорально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месалазина параректально по 1 свече на ночь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месалазина перорально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преднизолона перорально или внутривенно</w:t>
      </w:r>
    </w:p>
    <w:p>
      <w:pPr>
        <w:ind w:left="504"/>
      </w:pPr>
      <w:r>
        <w:rPr>
          <w:b w:val="0"/>
          <w:i/>
        </w:rPr>
        <w:t>Пациентам с тяжелым течением БК рекомендуется терапия кортикостероидами для системного применения (преднизолон или эквивалентные дозы других кортикостероидов) внутривенно или перорально</w:t>
        <w:br/>
        <w:br/>
        <w:t>Доза преднизолона при данной локализации и тяжести составляет 1-2 мг/ кг массы тела. Оценка терапевтического эффекта производится через 2-4 недели.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«Консервативное лечение. Тяжёлое течение активной БК любой локализации».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тяжёлом обострении заболевания требуется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антидепрессантов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производных салициловой 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иммунодепрессантов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ингаляционных глюкокортикостероидов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иммунодепрессантов</w:t>
      </w:r>
    </w:p>
    <w:p>
      <w:pPr>
        <w:ind w:left="504"/>
      </w:pPr>
      <w:r>
        <w:rPr>
          <w:b w:val="0"/>
          <w:i/>
        </w:rPr>
        <w:t>Назначение иммуносупрессоров: азатиоприн (2-2,5 мг/кг), 6-меркаптопурин (1,5 мг/кг), а при непереносимости тиопуринов – метотрексат (25 мг/нед п/к или в/м).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«Консервативное лечение. Тяжёлое течение активной БК любой локализации».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отсутствии эффекта от  иммуносупрессоров показано проведение биологической терапии препаратом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инфликсимаб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азатиоприн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будесонид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месалазин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инфликсимаб</w:t>
      </w:r>
    </w:p>
    <w:p>
      <w:pPr>
        <w:ind w:left="504"/>
      </w:pPr>
      <w:r>
        <w:rPr>
          <w:b w:val="0"/>
          <w:i/>
        </w:rPr>
        <w:t>Группе пациентов с активной БК со стероидорезистентностью, стероидозависимостью, непереносимостью кортикостероидов, или при неэффективности (рецидив через 3-6 месяцев после отмены кортикостероидов на фоне азатиоприн/меркаптопурин ) или непереносимости иммунодепрессантов рекомендуется биологическая терапия ингибиторами факторами некроза опухоли альфа в виде индукционного курса (инфликсимаб, адалимумаб, цертолизумаба пэгол, устекинумаб или ведолизумаб), с последующим переходом на длительное (многолетнее) поддерживающее лечение.</w:t>
        <w:br/>
        <w:br/>
        <w:t>Дозы биологических препаратов (ингибиторов фактора некроза опухоли альфа) назначают в соответствии с инструкцией по применению.</w:t>
        <w:br/>
        <w:br/>
        <w:t>У всех пациентов с перианальным поражением БК в случае отсутствия показаний к хирургическому лечению или после него рекомендовано назначение иммунодепрессантов (азатиоприн, меркаптопурин, метотрексат) и/или биологических препаратов (ингибиторов фактора некроза опухоли альфа): инфликсимаб, адалимумаб, цертолизумаба пэгол, устекинумаб, ведолизумаб) в стандартных дозах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разделы «Консервативное лечение. Тяжёлое течение активной БК любой локализации», «Консервативное лечение. БК с перианальными поражениями.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Данной пациентке показано хирургическое лечение по поводу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ректовагинального свища и стриктуры анального канала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кишечного кровотечения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перфорации кишки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токсической дилатации ободочной кишки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ректовагинального свища и стриктуры анального канала</w:t>
      </w:r>
    </w:p>
    <w:p>
      <w:pPr>
        <w:ind w:left="504"/>
      </w:pPr>
      <w:r>
        <w:rPr>
          <w:b w:val="0"/>
          <w:i/>
        </w:rPr>
        <w:t>У пациентов с перианальными проявлениями БК, при ректовагинальном свище рекомендовано его иссечение с ушиванием дефекта влагалища и низведением полнослойного лоскута прямой кишки.</w:t>
        <w:br/>
        <w:br/>
        <w:t>Ректовагинальные свищи в большинстве случаев требуют хирургического вмешательства. При этом, оперативное лечение показано под прикрытием илеостомы.</w:t>
        <w:br/>
        <w:br/>
        <w:t>У пациентов с перианальными проявлениями БК, при наличии стриктуры нижне- ампулярного отдела прямой кишки или стеноза анального канала рекомендовано выполнение проктосигмоидэктомии (или проктэктомии) или брюшно-анальной резекции прямой кишки.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«Хирургическое лечение БК с перианальными поражениями.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алгоритм профилактики послеоперационного рецидива заболевания входит +_____________+ через 6-12 месяцев после оперативного вмешательства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проведение УЗИ брюшной полости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рентгенографии желудка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ирригоскопии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эндоскопическое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эндоскопическое исследование</w:t>
      </w:r>
    </w:p>
    <w:p>
      <w:pPr>
        <w:ind w:left="504"/>
      </w:pPr>
      <w:r>
        <w:rPr>
          <w:b w:val="0"/>
          <w:i/>
        </w:rPr>
        <w:t>Спустя 6-12 месяцев после операции всем оперированным пациентам с БК рекомендовано проведение контрольного эндоскопического обследования, а при необходимости МРТ и/или КТ брюшной полости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«Противорецидивная терапия после хирургического лечения БК.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41">
        <w:r>
          <w:rPr>
            <w:color w:val="0F766E"/>
            <w:u w:val="single"/>
          </w:rPr>
          <w:t>(2)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Гастроэнтерология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Гастроэнтерология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С. 34 лет госпитализирована в гастроэнтерологическое отделение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- на схваткообразную боль в правых отделах живота, уменьшающуюся после дефекации</w:t>
      </w:r>
    </w:p>
    <w:p>
      <w:pPr>
        <w:spacing w:after="58"/>
      </w:pPr>
      <w:r>
        <w:rPr>
          <w:b w:val="0"/>
          <w:i w:val="0"/>
        </w:rPr>
        <w:t>- вздутие живота, усиливающееся в течение дня</w:t>
      </w:r>
    </w:p>
    <w:p>
      <w:pPr>
        <w:spacing w:after="58"/>
      </w:pPr>
      <w:r>
        <w:rPr>
          <w:b w:val="0"/>
          <w:i w:val="0"/>
        </w:rPr>
        <w:t>- неоформленный стул до 3-4 раз в день, чаще в первой половине дня, иногда с примесью слизи, гематохезии и ночной диареи нет</w:t>
      </w:r>
    </w:p>
    <w:p>
      <w:pPr>
        <w:spacing w:after="58"/>
      </w:pPr>
      <w:r>
        <w:rPr>
          <w:b w:val="0"/>
          <w:i w:val="0"/>
        </w:rPr>
        <w:t>- жжение в эпигастрии после еды</w:t>
      </w:r>
    </w:p>
    <w:p>
      <w:pPr>
        <w:spacing w:after="58"/>
      </w:pPr>
      <w:r>
        <w:rPr>
          <w:b w:val="0"/>
          <w:i w:val="0"/>
        </w:rPr>
        <w:t>- ощущение переполнения в эпигастрии после еды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Ухудшение самочувствия в виде возникновения жалоб на схваткообразную боль в животе, вздутие живота, неоформленный стул отмечает на протяжении последнего года, начало заболевания связывает с психоэмоциональным стрессом. Около шести месяцев назад присоединились жалобы на жжение в эпигастрии и ощущение переполнения в эпигастрии после еды. Обращалась за медицинской помощью, обследована. Общий, биохимический анализы крови – без существенных отклонений от нормы, по данным УЗИ органов брюшной полости – лабильный перегиб желчного пузыря, по данным ЭГДС - хронический гастродуоденит, тест для определения Helicobacter pylori не проводился. Кишечные инфекции и паразитарные инвазии исключены. Получала лечение обволакивающими препаратами, ферментами – без эффекта, антисекреторными препаратами, спазмолитиками с умеренно выраженным неустойчивым эффектом. После прекращения приема препаратов – жалобы возобновлялись. Течение заболевания волнообразное, с периодами ухудшения самочувствия и ремиссии. Госпитализирована для дообследования и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- Росла и развивалась нормально</w:t>
      </w:r>
    </w:p>
    <w:p>
      <w:pPr>
        <w:spacing w:after="58"/>
      </w:pPr>
      <w:r>
        <w:rPr>
          <w:b w:val="0"/>
          <w:i w:val="0"/>
        </w:rPr>
        <w:t>- Работает медсестрой</w:t>
      </w:r>
    </w:p>
    <w:p>
      <w:pPr>
        <w:spacing w:after="58"/>
      </w:pPr>
      <w:r>
        <w:rPr>
          <w:b w:val="0"/>
          <w:i w:val="0"/>
        </w:rPr>
        <w:t>- Семейное положение: замужем, детей нет</w:t>
      </w:r>
    </w:p>
    <w:p>
      <w:pPr>
        <w:spacing w:after="58"/>
      </w:pPr>
      <w:r>
        <w:rPr>
          <w:b w:val="0"/>
          <w:i w:val="0"/>
        </w:rPr>
        <w:t>- Наследственность: отец – 58 лет, страдает гипертонической болезнью; мать – 57 лет, здорова; сестра - 31 год, псориаз</w:t>
      </w:r>
    </w:p>
    <w:p>
      <w:pPr>
        <w:spacing w:after="58"/>
      </w:pPr>
      <w:r>
        <w:rPr>
          <w:b w:val="0"/>
          <w:i w:val="0"/>
        </w:rPr>
        <w:t>- Не курит, употребление алкоголя и психоактивных веществ отрицает</w:t>
      </w:r>
    </w:p>
    <w:p>
      <w:pPr>
        <w:spacing w:after="58"/>
      </w:pPr>
      <w:r>
        <w:rPr>
          <w:b w:val="0"/>
          <w:i w:val="0"/>
        </w:rPr>
        <w:t>- Лекарственные средства с настоящий момент не принимает</w:t>
      </w:r>
    </w:p>
    <w:p>
      <w:pPr>
        <w:spacing w:after="58"/>
      </w:pPr>
      <w:r>
        <w:rPr>
          <w:b w:val="0"/>
          <w:i w:val="0"/>
        </w:rPr>
        <w:t>- Гинекологический анамнез: менструации с 13 лет не обильные, по 3 дня, регулярные. Беременностей и родов не было. Гинекологические заболевания отрицает.</w:t>
      </w:r>
    </w:p>
    <w:p>
      <w:pPr>
        <w:spacing w:after="58"/>
      </w:pPr>
      <w:r>
        <w:rPr>
          <w:b w:val="0"/>
          <w:i w:val="0"/>
        </w:rPr>
        <w:t>- Аллергологический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Сознание ясное. Температура тела 36,6°С. Рост 170 см, вес 64 кг. ИМТ= 22,15 кг/м2. Отеков нет. Кожные покровы нормальной окраски и влажности, видимые слизистые не изменены. Дыхание везикулярное, хрипы не выслушиваются. ЧД 16 в минуту. Тоны сердца ритмичны, пульс = ЧСС = 68 ударов в минуту. АД 110 и 80мм рт.ст. Живот в акте дыхания участвует всеми отделами, умеренно вздут, при аускультации выслушивается ослабленная симметричная перистальтика, при перкуссии – тимпанит, при пальпации – определяется болезненность по ходу толстой кишки. Печень, селезенка не увеличены. Симптомов раздражения брюшины нет. Симптом поколачивания отрицательный с обеих сторон. Диурез не изменен.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Лабораторными методами обследования, которые составляют диагностический минимум при наличии симптомов синдрома раздраженного кишечника и отсутствии «симптомов тревоги» считаются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анализ на IgA или IgG к тканевой трансглутаминазе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определение С-реактивного белка в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общий анализ кала (в том числе реакция кала на скрытую кровь)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общий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определение кальпротектина в кале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определение уровня амилазы в моче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анализ на IgA или IgG к тканевой трансглутаминазе в крови; определение С-реактивного белка в крови; общий анализ кала (в том числе реакция кала на скрытую кровь); общий анализ крови</w:t>
      </w:r>
    </w:p>
    <w:p>
      <w:pPr>
        <w:ind w:left="504"/>
      </w:pPr>
      <w:r>
        <w:rPr>
          <w:b w:val="0"/>
          <w:i/>
        </w:rPr>
        <w:t>Диагностическим минимумом при наличии симптоматики, соответствующей СРК, является определение антител IgA или IgG к тканевой трансглутаминазе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2.2 «Лабораторная диагностика».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4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Диагностическим минимумом при наличии симптоматики, соответствующей СРК, является определение уровня С-реактивного белка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2.2 «Лабораторная диагностика».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4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Диагностическим минимумом при наличии симптоматики, соответствующей СРК, является проведение общего анализа кала, теста на скрытую кровь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2.2 «Лабораторная диагностика».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4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Диагностическим минимумом при наличии симптоматики, соответствующей СРК, является проведение общего анализа крови с определением СОЭ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2.2 «Лабораторная диагностика».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4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Общий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*Показатель*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*Результат*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*Норма*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 (RBC), *1012/л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*4**,**6*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м. 4,4-5,0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 (Hb),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*131*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м. 130-160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Цветовой показатель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*0,85*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0,8-1,05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 (HCT),%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*39,3*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м. 39-49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 (PLT), *109/л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*205*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180-320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 (WBC), *109/л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*6**,**28*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4-9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*Лейкоцитарная формула*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10*9/л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*4,14*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1,5-7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Базофилы, 10*9/л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*0,01*</w:t>
            </w:r>
          </w:p>
        </w:tc>
      </w:tr>
      <w:tr>
        <w:tc>
          <w:tcPr>
            <w:tcW w:type="dxa" w:w="3408"/>
          </w:tcPr>
          <w:p/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Лимфоциты, 10*9/л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*1,73*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1,0-3,7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Моноциты, 10*9/л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*0,37*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0-0,7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СОЭ, мм/ч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*6*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м. 2-10</w:t>
            </w:r>
          </w:p>
        </w:tc>
        <w:tc>
          <w:tcPr>
            <w:tcW w:type="dxa" w:w="3408"/>
          </w:tcPr>
          <w:p/>
        </w:tc>
        <w:tc>
          <w:tcPr>
            <w:tcW w:type="dxa" w:w="3408"/>
          </w:tcPr>
          <w:p/>
        </w:tc>
      </w:tr>
    </w:tbl>
    <w:p/>
    <w:p>
      <w:pPr>
        <w:pStyle w:val="Heading3"/>
      </w:pPr>
      <w:r>
        <w:t>3.2. Определение С-реактивного белка в крови</w:t>
      </w:r>
    </w:p>
    <w:p>
      <w:pPr>
        <w:spacing w:after="58"/>
      </w:pPr>
      <w:r>
        <w:rPr>
          <w:b w:val="0"/>
          <w:i w:val="0"/>
        </w:rPr>
        <w:t>С-реактивный белок – 0,12 мг/дл (норма 0-0,8 мг/дл)</w:t>
      </w:r>
    </w:p>
    <w:p>
      <w:pPr>
        <w:pStyle w:val="Heading3"/>
      </w:pPr>
      <w:r>
        <w:t>3.3. Общий анализ кала (в том числе реакция кала на скрытую кровь)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*Показатель*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*Результат*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*Нормы*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Цвет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коричневый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коричневый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Консистенция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неоформленный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оформленный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Реакция на билирубин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отрицательная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отрицательная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Реакция на скрытую кровь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отрицательная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отрицательная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Реакция на стеркобилин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положительная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положительная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Слизь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немного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Жир нейтральный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Жирные кислоты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Умеренное количество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Запах кала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Каловый, нерезкий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Каловый, нерезкий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Йодофильная флора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Крахмал (внеклеточный)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немного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Мыла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немного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Мышечные волокна без исчерченности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немного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Мышечные волокна с исчерченностью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немного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Растительная клетчатка непереваримая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немного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Растительная клетчатка переваримая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Соединительная ткань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Реакция кала на скрытую кровь отрицательная.</w:t>
      </w:r>
    </w:p>
    <w:p>
      <w:pPr>
        <w:pStyle w:val="Heading3"/>
      </w:pPr>
      <w:r>
        <w:t>3.4. Анализ на IgA или IgG к тканевой трансглутаминазе в крови</w:t>
      </w:r>
    </w:p>
    <w:p>
      <w:pPr>
        <w:spacing w:after="58"/>
      </w:pPr>
      <w:r>
        <w:rPr>
          <w:b w:val="0"/>
          <w:i w:val="0"/>
        </w:rPr>
        <w:t>Не обнаружены</w:t>
      </w:r>
    </w:p>
    <w:p>
      <w:pPr>
        <w:pStyle w:val="Heading3"/>
      </w:pPr>
      <w:r>
        <w:t>3.5. Определение кальпротектина в кале</w:t>
      </w:r>
    </w:p>
    <w:p>
      <w:pPr>
        <w:spacing w:after="58"/>
      </w:pPr>
      <w:r>
        <w:rPr>
          <w:b w:val="0"/>
          <w:i w:val="0"/>
        </w:rPr>
        <w:t>Кальпротектин не обнаружен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Данной пациентке показаны инструментальные исследования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ректосигмоколоноскопия с биопсией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ультразвуковое исследование органов брюшной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эзофагогастродуоденоскопия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ультразвуковое исследование щитовидной железы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водородный дыхательный тест с лактулозой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мультиспиральная компьютерная томография органов брюшной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ректосигмоколоноскопия с биопсией; ультразвуковое исследование органов брюшной полости; эзофагогастродуоденоскопия; водородный дыхательный тест с лактулозой</w:t>
      </w:r>
    </w:p>
    <w:p>
      <w:pPr>
        <w:ind w:left="504"/>
      </w:pPr>
      <w:r>
        <w:rPr>
          <w:b w:val="0"/>
          <w:i/>
        </w:rPr>
        <w:t>СРК целесообразно рассматривать как диагноз исключения, для установления которого необходимо выполнить следующие исследования: колоноскопия с биопсией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2.6 «Алгоритм диагностики».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4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45">
        <w:r>
          <w:rPr>
            <w:color w:val="0F766E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СРК целесообразно рассматривать как диагноз исключения, для установления которого необходимо выполнить следующие исследования: УЗИ органов брюшной полости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2.6 «Алгоритм диагностики».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4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46">
        <w:r>
          <w:rPr>
            <w:color w:val="0F766E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СРК целесообразно рассматривать как диагноз исключения, для установления которого необходимо выполнить следующие исследования: эезофагогастродуоденоскопия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2.6 «Алгоритм диагностики».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4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47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К основным методам диагностики функциональной диспепсии относят клинический и биохимический анализы крови, анализ кала, гастродуоденоскопию, ультразвуковое исследование (УЗИ), исследование для выявления инфекции, обусловленной H. pylori.</w:t>
        <w:br/>
        <w:br/>
        <w:t>Раздел «Диагноз и дифференциальный диагноз».</w:t>
      </w:r>
    </w:p>
    <w:p>
      <w:pPr>
        <w:ind w:left="504"/>
      </w:pPr>
      <w:r>
        <w:rPr>
          <w:b w:val="0"/>
          <w:i/>
        </w:rPr>
        <w:t>СРК целесообразно рассматривать как диагноз исключения, для установления которого необходимо выполнить следующие исследования: водородный дыхательный тест с глюкозой или лактулозой для выявления СИБР у пациентов с СРК-Д и СРК-М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2.6 «Алгоритм диагностики».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4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48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5. Результаты инструментальных методов обследования</w:t>
      </w:r>
    </w:p>
    <w:p>
      <w:pPr>
        <w:pStyle w:val="Heading3"/>
      </w:pPr>
      <w:r>
        <w:t>5.1. Ультразвуковое исследование органов брюшной полости</w:t>
      </w:r>
    </w:p>
    <w:p>
      <w:pPr>
        <w:spacing w:after="58"/>
      </w:pPr>
      <w:r>
        <w:rPr>
          <w:b w:val="0"/>
          <w:i w:val="0"/>
        </w:rPr>
        <w:t>Печень: Контуры четкие, ровные. Размеры не увеличены, левая доля (по средней линии живота) 44 х 92 мм (норма до 60 х 100), правая доля (по среднеключичной линии) 93 х 110 мм (норма до 125 х 145). Эхогенность средняя. Сосудистый рисунок: не изменен. Печеночные вены не расширены, диаметром 8 мм. Очаговые образования не выявлены.</w:t>
      </w:r>
    </w:p>
    <w:p>
      <w:pPr>
        <w:spacing w:after="58"/>
      </w:pPr>
      <w:r>
        <w:rPr>
          <w:b w:val="0"/>
          <w:i w:val="0"/>
        </w:rPr>
        <w:t>Желчный пузырь: Размер средний, 68 х 23 мм; форма – со стойким перегибом в шейке. Толщина стенки не увеличена, 1,5 мм. Пристеночные образования не выявлены. Просвет свободный. Внутрипеченочные желчные протоки: не расширены. Гепатикохоледох: не расширен, 3,8 мм.</w:t>
      </w:r>
    </w:p>
    <w:p>
      <w:pPr>
        <w:spacing w:after="58"/>
      </w:pPr>
      <w:r>
        <w:rPr>
          <w:b w:val="0"/>
          <w:i w:val="0"/>
        </w:rPr>
        <w:t>Поджелудочная железа: контуры четкие, ровные. Размеры не увеличены: головка  24 мм; тело 14 мм; хвост 20 мм. Эхогенность средняя, эхоструктура однородная. Главный панкреатический проток не расширен.</w:t>
      </w:r>
    </w:p>
    <w:p>
      <w:pPr>
        <w:spacing w:after="58"/>
      </w:pPr>
      <w:r>
        <w:rPr>
          <w:b w:val="0"/>
          <w:i w:val="0"/>
        </w:rPr>
        <w:t>Портальная вена– диаметр не изменен, 10,2 мм (норма до 13 мм). Селезеночная вена– диаметр не изменен, в области тела поджелудочной железы 4,6 мм (норма до 8 мм).</w:t>
      </w:r>
    </w:p>
    <w:p>
      <w:pPr>
        <w:spacing w:after="58"/>
      </w:pPr>
      <w:r>
        <w:rPr>
          <w:b w:val="0"/>
          <w:i w:val="0"/>
        </w:rPr>
        <w:t>Селезенка: Размеры не увеличены, 113 х 35 мм; эхоструктура обычная, очаговые изменения отсутствуют. Свободная жидкость в брюшной полости не определяется.</w:t>
      </w:r>
    </w:p>
    <w:p>
      <w:pPr>
        <w:spacing w:after="58"/>
      </w:pPr>
      <w:r>
        <w:rPr>
          <w:b w:val="0"/>
          <w:i w:val="0"/>
        </w:rPr>
        <w:t>Правая почка: положение ниже типичного. Контуры четкие, ровные. Размер не увеличен, 98 х 46 мм. Паренхима – эхогенность нормальная, толщина 15 мм. Кортико-медуллярная дифференцировка сохранена. Синус – эхогенность нормальная. Полостная система не расширена. Очаговые изменения отсутствуют.</w:t>
      </w:r>
    </w:p>
    <w:p>
      <w:pPr>
        <w:spacing w:after="58"/>
      </w:pPr>
      <w:r>
        <w:rPr>
          <w:b w:val="0"/>
          <w:i w:val="0"/>
        </w:rPr>
        <w:t>Левая почка: положение типичное. Контуры четкие, ровные. Размер не увеличен, 96 х 45 мм. Паренхима – эхогенность нормальная, толщина 14 мм. Кортико-медуллярная дифференцировка сохранена. Синус – эхогенность нормальная. Полостная система не расширена. Очаговые изменения отсутствуют.</w:t>
      </w:r>
    </w:p>
    <w:p>
      <w:pPr>
        <w:pStyle w:val="Heading3"/>
      </w:pPr>
      <w:r>
        <w:t>5.2. Эзофагогастродуоденоскопия</w:t>
      </w:r>
    </w:p>
    <w:p>
      <w:pPr>
        <w:spacing w:after="58"/>
      </w:pPr>
      <w:r>
        <w:rPr>
          <w:b w:val="0"/>
          <w:i w:val="0"/>
        </w:rPr>
        <w:t>Осмотр в белом свете и в режиме узкого спектра. Слизистая оболочка пищевода светло-розового цвета. Граница плоского и железистого эпителия располагается на расстоянии 39 см от резцов. Проекция пищеводного отверстия диафрагмы визуализирована на 39 см. Розетка кардии эластичная, смыкается полностью. При осмотре кардии в инверсии складки желудка плотно охватывает эндоскоп. В желудке небольшое количество пенистой жидкости и слизи, стенки эластичные, слизистая оболочка бледно-розовая в области тела желудка и в антральном отделе. Складки большой кривизны мягкие, подвижные, при инсуффляции воздуха расправляются полностью. Перистальтика прослеживается во всех отделах. Кольцо привратника эластичное. Луковица 12п.к. правильной формы, слизистая оболочка ее рыхлая. В постбульбарном отделе 12п.к. слизистая оболочка розовая - Фатеров сосочек визуально не изменен. Быстрый уреазный тест для определения Helicobacter pylori отрицательный.</w:t>
      </w:r>
    </w:p>
    <w:p>
      <w:pPr>
        <w:pStyle w:val="Heading3"/>
      </w:pPr>
      <w:r>
        <w:t>5.3. Ректосигмоколоноскопия с биопсией</w:t>
      </w:r>
    </w:p>
    <w:p>
      <w:pPr>
        <w:spacing w:after="58"/>
      </w:pPr>
      <w:r>
        <w:rPr>
          <w:b w:val="0"/>
          <w:i w:val="0"/>
        </w:rPr>
        <w:t>Осмотр в белом свете и в режиме узкого спектра. Видеоколоноскоп проведен в купол слепой кишки. Баугиниева заслонка губовидной формы, обращена в слепую кишку. Осмотрено 20 см тонкой - подвздошной кишки - слизистая оболочка бархатистая, розовая- Биопсия. Устье червеобразного отростка без отделяемого, без признаков воспаления. Тонус толстой кишки сохранен, нормальный. Перистальтика прослеживается в полном объеме. Просвет кишки на всем протяжении широкий, стенки эластичные, слизистая оболочка бледно-розовая, блестящая, складки и гаустры образуют типичный просвет. Капиллярный рисунок слизистой оболочки соответствует отделам кишки. При осмотре прямой кишки зоны зубчатой линии и нижнеампулярного отдела - неувеличенные геморроидальные вены, слизистая оболочка визуально не изменена. Биопсия из терминального отдела подвздошной кишки, восходящей, нисходящей и сигмовидной кишки.</w:t>
      </w:r>
    </w:p>
    <w:p>
      <w:pPr>
        <w:spacing w:after="58"/>
      </w:pPr>
      <w:r>
        <w:rPr>
          <w:b w:val="0"/>
          <w:i w:val="0"/>
        </w:rPr>
        <w:t>*Заключение:* эндоскопическая картина без патологических изменений в толстой кишке.</w:t>
      </w:r>
    </w:p>
    <w:p>
      <w:pPr>
        <w:spacing w:after="58"/>
      </w:pPr>
      <w:r>
        <w:rPr>
          <w:b w:val="0"/>
          <w:i w:val="0"/>
        </w:rPr>
        <w:t>Гистологическое заключение: патологии в биоптате слизистой оболочки терминального отдела подвздошной кишки, и биоптате слизистой толстой кишки не выявлено.</w:t>
      </w:r>
    </w:p>
    <w:p>
      <w:pPr>
        <w:pStyle w:val="Heading3"/>
      </w:pPr>
      <w:r>
        <w:t>5.4. Водородный дыхательный тест с лактулозой</w:t>
      </w:r>
    </w:p>
    <w:p>
      <w:pPr>
        <w:spacing w:after="58"/>
      </w:pPr>
      <w:r>
        <w:rPr>
          <w:b w:val="0"/>
          <w:i w:val="0"/>
        </w:rPr>
        <w:t>*Заключение:* избыточный бактериальный рост выявлен.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Данной пациентке на основании жалоб, данных анамнеза, физикального, лабораторного и инструментального методов обследования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Синдром раздраженного кишечника, смешанный вариант.</w:t>
        <w:br/>
        <w:br/>
        <w:t>Функциональная диспепсия, постпрандиальный дистресс синдром.</w:t>
        <w:br/>
        <w:br/>
        <w:t>Синдром избыточного бактериального роста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Синдром раздраженного кишечника, вариант с преобладанием диареи.</w:t>
        <w:br/>
        <w:br/>
        <w:t>Функциональная диспепсия, синдром боли в эпигастрии.</w:t>
        <w:br/>
        <w:br/>
        <w:t>Синдром избыточного бактериального роста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Синдром раздраженного кишечника, вариант с преобладанием диареи.</w:t>
        <w:br/>
        <w:br/>
        <w:t>Синдром избыточного бактериального роста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Синдром раздраженного кишечника, вариант с преобладанием диареи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Синдром раздраженного кишечника, вариант с преобладанием диареи.</w:t>
        <w:br/>
        <w:br/>
        <w:t>Функциональная диспепсия, синдром боли в эпигастрии.</w:t>
        <w:br/>
        <w:br/>
        <w:t>Синдром избыточного бактериального роста</w:t>
      </w:r>
    </w:p>
    <w:p>
      <w:pPr>
        <w:ind w:left="504"/>
      </w:pPr>
      <w:r>
        <w:rPr>
          <w:b w:val="0"/>
          <w:i/>
        </w:rPr>
        <w:t>СРК с диареей (СРК-Д): более чем в 25% дефекаций форма кала соответствует типам 6–7 по Бристольской шкале, менее чем в 25% — типам 1–2. Альтернативный вариант постановки диагноза данного варианта заболевания: пациент сообщает, что у него наблюдается преимущественно диарея (типы 6–7 по Бристольской шкале).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1.5 «Классификация».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4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 синдроме болей в эпигастрии принято говорить в тех случаях, когда у больного по меньшей мере 1 раз в неделю отмечаются умеренные или выраженные боли либо чувство жжения в эпигастральной области. При этом боли могут возникать после приема пищи, исчезать после приема пищи или возникать натощак, не локализуются в других отделах живота, не уменьшаются после дефекации и не сопровождаются признаками дисфункции желчного пузыря или сфинктера Одди.</w:t>
        <w:br/>
        <w:br/>
        <w:t>Раздел «Классификация».</w:t>
        <w:br/>
        <w:br/>
      </w:r>
      <w:hyperlink r:id="rId50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Синдром раздраженного кишечника, вариант с преобладанием диареи.</w:t>
        <w:br/>
        <w:br/>
        <w:t>Функциональная диспепсия, синдром боли в эпигастрии.</w:t>
        <w:br/>
        <w:br/>
        <w:t>Синдром избыточного бактериального роста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Вздутие живота при синдроме раздраженного кишечника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возникает только после приема продуктов, содержащих глютен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возникает независимо от времени суток, в том числе ночью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менее выражено в утренние часы, нарастает в течение дня, усиливается после еды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продолжается в течение всего дня с равномерной интенсивностью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менее выражено в утренние часы, нарастает в течение дня, усиливается после еды</w:t>
      </w:r>
    </w:p>
    <w:p>
      <w:pPr>
        <w:ind w:left="504"/>
      </w:pPr>
      <w:r>
        <w:rPr>
          <w:b w:val="0"/>
          <w:i/>
        </w:rPr>
        <w:t>Ощущение вздутия живота менее выражено в утренние часы, нарастает в течение дня, усиливается после приёма пищи.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2.1 «Жалобы и анамнез».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5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Предъявляемые пациенткой жалобы характерны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синдрома раздраженного кишечника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воспалительного заболевания кишечника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целиакии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синдрома раздраженного кишечника в сочетании с функциональной диспепсией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синдрома раздраженного кишечника в сочетании с функциональной диспепсией</w:t>
      </w:r>
    </w:p>
    <w:p>
      <w:pPr>
        <w:ind w:left="504"/>
      </w:pPr>
      <w:r>
        <w:rPr>
          <w:b w:val="0"/>
          <w:i/>
        </w:rPr>
        <w:t>Синдром раздраженного кишечника (СРК) — функциональное расстройство кишечника, проявляющееся рецидивирующей болью в животе, возникающей по меньшей мере 1 раз в неделю, которая характеризуется следующими признаками (двумя или более): связана с дефекацией, сочетается с изменением ее частоты и/или формы кала. Эти симптомы должны отмечаться у больного в последние 3 мес при общей продолжительности наблюдения не менее 6 мес.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1.1 «Определение».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5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 синдроме болей в эпигастрии принято говорить в тех случаях, когда у больного по меньшей мере 1 раз в неделю отмечаются умеренные или выраженные боли либо чувство жжения в эпигастральной области. При этом боли могут возникать после приема пищи, исчезать после приема пищи или возникать натощак, не локализуются в других отделах живота, не уменьшаются после дефекации и не сопровождаются признаками дисфункции желчного пузыря или сфинктера Одди.</w:t>
        <w:br/>
        <w:br/>
        <w:t>Клинические рекомендации Российской гастроэнтерологической ассоциации по диагностике и лечению функциональной диспепсии, 2016 г., раздел «Классификация».</w:t>
        <w:br/>
        <w:br/>
      </w:r>
      <w:hyperlink r:id="rId53">
        <w:r>
          <w:rPr>
            <w:color w:val="0F766E"/>
            <w:u w:val="single"/>
          </w:rPr>
          <w:t>Клинические рекомендации Российской гастроэнтерологической ассоциации по диагностике и лечению функциональной диспепсии, 2016 г.</w:t>
        </w:r>
      </w:hyperlink>
      <w:r>
        <w:rPr>
          <w:b w:val="0"/>
          <w:i/>
        </w:rPr>
        <w:br/>
        <w:br/>
      </w:r>
      <w:hyperlink r:id="rId5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Диагнозу функционального заболевания ЖКТ на первом этапе диагностического поиска не вполне соответствует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изменение в статусе (ослабление перистальтики при аускультации, тимпанит при перкуссии)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пол и возраст пациентки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длительное волнообразное течение заболевания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отсутствие эффекта от назначения обволакивающих препаратов и ферментов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изменение в статусе (ослабление перистальтики при аускультации, тимпанит при перкуссии)</w:t>
      </w:r>
    </w:p>
    <w:p>
      <w:pPr>
        <w:ind w:left="504"/>
      </w:pPr>
      <w:r>
        <w:rPr>
          <w:b w:val="0"/>
          <w:i/>
        </w:rPr>
        <w:t>Приведенные ниже симптомы могут быть проявлением органической патологии и должны служить показанием к углубленному обследованию. Симптомы, выявленные при непосредственном обследовании: лихорадка, изменения со стороны внутренних органов (гепатомегалия, спленомегалия и др.).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«Симптомы тревоги».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5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связи с выявленным синдромом избыточного бактериального роста в схему лечения следует добавить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линкомицин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клиритромицин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рифаксимин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амоксициллин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рифаксимин</w:t>
      </w:r>
    </w:p>
    <w:p>
      <w:pPr>
        <w:ind w:left="504"/>
      </w:pPr>
      <w:r>
        <w:rPr>
          <w:b w:val="0"/>
          <w:i/>
        </w:rPr>
        <w:t>Согласно результатам мета-анализа, включавшего 18 плацебоконтролируемых РКИ, в которых приняли участие 1803 пациента с СРК-Д, невсасывающийся антибиотик рифаксимин при коротком курсе терапии достаточно эффективно купировал диарею, а также способствовал уменьшению вздутия живота у больных, при этом показатель NNТ оказался равным 10,2. Рифаксимин может быть рекомендован для лечения больных с СРК.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3.1.3 «Препараты для купирования диареи».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5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схему лечения данной пациентки не показано включение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ферментов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ингибиторов секреции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регуляторов моторики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рифаксимина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ферментов</w:t>
      </w:r>
    </w:p>
    <w:p>
      <w:pPr>
        <w:ind w:left="504"/>
      </w:pPr>
      <w:r>
        <w:rPr>
          <w:b w:val="0"/>
          <w:i/>
        </w:rPr>
        <w:t>Лечение больных с СРК комплексное. В настоящее время с позиций медицины, основанной на доказательствах, в лечении пациентов с СРК подтверждена эффективность препаратов, нормализующих моторику кишечника, влияющих на висцеральную чувствительность или воздействующих на оба механизма.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3.1 «Консервативное лечение».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5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Выбор лекарственных препаратов определяется клиническим вариантом функциональной диспепсии. При синдроме болей в эпигастрии целесообразно назначить антисекреторные препараты, прежде всего ИПП, в стандартных дозах.</w:t>
        <w:br/>
        <w:br/>
        <w:t>Клинические рекомендации Российской гастроэнтерологической ассоциации по диагностике и лечению функциональной диспепсии, 2016 г., раздел «Алгоритм ведения больных с синдромом диспепсии».</w:t>
        <w:br/>
        <w:br/>
      </w:r>
      <w:hyperlink r:id="rId53">
        <w:r>
          <w:rPr>
            <w:color w:val="0F766E"/>
            <w:u w:val="single"/>
          </w:rPr>
          <w:t>Клинические рекомендации Российской гастроэнтерологической ассоциации по диагностике и лечению функциональной диспепсии, 2016 г.</w:t>
        </w:r>
      </w:hyperlink>
      <w:r>
        <w:rPr>
          <w:b w:val="0"/>
          <w:i/>
        </w:rPr>
        <w:br/>
        <w:br/>
      </w:r>
      <w:hyperlink r:id="rId5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Пациентам с синдромом раздраженного кишечника показана диета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высокобелковая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механическим и химическим щажением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элиминационная или аглютеновая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элиминационная или аглютеновая</w:t>
      </w:r>
    </w:p>
    <w:p>
      <w:pPr>
        <w:ind w:left="504"/>
      </w:pPr>
      <w:r>
        <w:rPr>
          <w:b w:val="0"/>
          <w:i/>
        </w:rPr>
        <w:t>Диету больным с СРК подбирают индивидуально путем исключения продуктов, вызывающих увеличение выраженности симптомов заболевания (элиминационная диета). Несмотря на противоречивые результаты исследований по оценке эффекта от конкретной диеты, всем пациентам с СРК следует рекомендовать:</w:t>
        <w:br/>
        <w:br/>
        <w:t>*  принимать пищу регулярно в специально отведенное для этого время, избегать приема пищи в спешке, в процессе работы;</w:t>
        <w:br/>
        <w:br/>
        <w:t>*  не пропускать приемы пищи и не допускать длительные перерывы между ними;</w:t>
        <w:br/>
        <w:br/>
        <w:t>*  при вариантах СРК-Д и СРК-М возможно назначение аглютеновой диеты, а также диеты с низким содержанием олигоди- и олигомоносахаридов (лактозы, фруктозы, фруктанов, галактанов) и полиолов (сорбитола, ксилитола, маннитола).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3.1.1 «Диета и образ жизни».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5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Микроскопический колит более вероятен, чем синдром раздраженного кишечника, если наблюдается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выраженный синдром мальабсорбции у детей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усиление перистальтики у лиц любого возарста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изолированная абдоминальная боль у лиц среднего возраста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изолированная хроническая диарея без болевого синдрома у лиц старшего возраста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изолированная хроническая диарея без болевого синдрома у лиц старшего возраста</w:t>
      </w:r>
    </w:p>
    <w:p>
      <w:pPr>
        <w:ind w:left="504"/>
      </w:pPr>
      <w:r>
        <w:rPr>
          <w:b w:val="0"/>
          <w:i/>
        </w:rPr>
        <w:t>Дифференциальную диагностику СРК проводят в том числе с лимфоцитарным или коллагенозным колитами (микроскопические колиты), которые, как правило, протекают без боли и служат причиной хронической диареи у 23–30% лиц старшего возраста. Для подтверждения диагноза необходимо выполнить колоноскопию с биопсией слизистой оболочки ободочной кишки.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2.2 «Иная диагностика».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5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Заболеванием, с которым чаще всего сочетается синдром раздраженного кишечника,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функциональная диспепсия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тревожное расстройство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депрессивное расстройство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гастроэзофагеальная рефлюксная болезнь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функциональная диспепсия</w:t>
      </w:r>
    </w:p>
    <w:p>
      <w:pPr>
        <w:ind w:left="504"/>
      </w:pPr>
      <w:r>
        <w:rPr>
          <w:b w:val="0"/>
          <w:i/>
        </w:rPr>
        <w:t>Достаточно часто, у 15–44,6% больных, СРК сочетается с синдромом функциональной диспепсии (СФД).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1.2 «Этиология и патогенез».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6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целях реабилитации пациентам с синдромом раздраженного кишечника рекомендуется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лечебная физкультура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рефлексотерапия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психотерапия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санатроно-курортное лечение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психотерапия</w:t>
      </w:r>
    </w:p>
    <w:p>
      <w:pPr>
        <w:ind w:left="504"/>
      </w:pPr>
      <w:r>
        <w:rPr>
          <w:b w:val="0"/>
          <w:i/>
        </w:rPr>
        <w:t>Специфические меры реабилитации пациентов с СРК отсутствуют. Поскольку СРК — хроническое, длительно протекающее заболевание, ассоциированное с рядом психоэмоциональных расстройств, при лечении большинства больных требуется применение психотерапевтических методов.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4 «Реабилитация».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6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76_1/" TargetMode="External"/><Relationship Id="rId10" Type="http://schemas.openxmlformats.org/officeDocument/2006/relationships/hyperlink" Target="https://library.mededtech.ru/rest/documents/KP176_1/#list_item_1a95h0" TargetMode="External"/><Relationship Id="rId11" Type="http://schemas.openxmlformats.org/officeDocument/2006/relationships/hyperlink" Target="https://library.mededtech.ru/rest/documents/KP176_1/#list_item_4erqig" TargetMode="External"/><Relationship Id="rId12" Type="http://schemas.openxmlformats.org/officeDocument/2006/relationships/hyperlink" Target="https://library.mededtech.ru/rest/documents/KP176_1/#list_item_785e49" TargetMode="External"/><Relationship Id="rId13" Type="http://schemas.openxmlformats.org/officeDocument/2006/relationships/hyperlink" Target="https://library.mededtech.ru/rest/documents/KP176_1/#list_item_0c9dap" TargetMode="External"/><Relationship Id="rId14" Type="http://schemas.openxmlformats.org/officeDocument/2006/relationships/hyperlink" Target="https://library.mededtech.ru/rest/documents/KP176_1/#list_item_4905l9" TargetMode="External"/><Relationship Id="rId15" Type="http://schemas.openxmlformats.org/officeDocument/2006/relationships/hyperlink" Target="https://library.mededtech.ru/rest/documents/KP176_1/#list_item_bgg6kd" TargetMode="External"/><Relationship Id="rId16" Type="http://schemas.openxmlformats.org/officeDocument/2006/relationships/hyperlink" Target="https://library.mededtech.ru/rest/documents/KP176_1/#list_item_ght9rp" TargetMode="External"/><Relationship Id="rId17" Type="http://schemas.openxmlformats.org/officeDocument/2006/relationships/hyperlink" Target="https://library.mededtech.ru/rest/documents/KP176_1/#list_item_55qbai" TargetMode="External"/><Relationship Id="rId18" Type="http://schemas.openxmlformats.org/officeDocument/2006/relationships/hyperlink" Target="https://library.mededtech.ru/rest/documents/KP176_1/#paragraph_irre4i" TargetMode="External"/><Relationship Id="rId19" Type="http://schemas.openxmlformats.org/officeDocument/2006/relationships/hyperlink" Target="https://library.mededtech.ru/rest/documents/KP176_1/#list_item_ok67k5" TargetMode="External"/><Relationship Id="rId20" Type="http://schemas.openxmlformats.org/officeDocument/2006/relationships/hyperlink" Target="https://library.mededtech.ru/rest/documents/KP176_1/#list_item_mbu677" TargetMode="External"/><Relationship Id="rId21" Type="http://schemas.openxmlformats.org/officeDocument/2006/relationships/hyperlink" Target="https://library.mededtech.ru/rest/documents/KP176_1/#list_item_gcu7qp" TargetMode="External"/><Relationship Id="rId22" Type="http://schemas.openxmlformats.org/officeDocument/2006/relationships/hyperlink" Target="https://library.mededtech.ru/rest/documents/KP176_1/#paragraph_7h39r2" TargetMode="External"/><Relationship Id="rId23" Type="http://schemas.openxmlformats.org/officeDocument/2006/relationships/hyperlink" Target="https://library.mededtech.ru/rest/documents/KP176_1/#paragraph_h21bqt" TargetMode="External"/><Relationship Id="rId24" Type="http://schemas.openxmlformats.org/officeDocument/2006/relationships/hyperlink" Target="https://library.mededtech.ru/rest/documents/KP176_1/#paragraph_cq5i4j" TargetMode="External"/><Relationship Id="rId25" Type="http://schemas.openxmlformats.org/officeDocument/2006/relationships/hyperlink" Target="https://library.mededtech.ru/rest/documents/cr_151/" TargetMode="External"/><Relationship Id="rId26" Type="http://schemas.openxmlformats.org/officeDocument/2006/relationships/hyperlink" Target="https://library.mededtech.ru/rest/documents/cr_151/#table_63bqm" TargetMode="External"/><Relationship Id="rId27" Type="http://schemas.openxmlformats.org/officeDocument/2006/relationships/hyperlink" Target="https://library.mededtech.ru/rest/documents/KP176_1/#paragraph_l73st4" TargetMode="External"/><Relationship Id="rId28" Type="http://schemas.openxmlformats.org/officeDocument/2006/relationships/hyperlink" Target="https://library.mededtech.ru/rest/documents/KP176_1/#paragraph_c0lio6" TargetMode="External"/><Relationship Id="rId29" Type="http://schemas.openxmlformats.org/officeDocument/2006/relationships/hyperlink" Target="https://library.mededtech.ru/rest/documents/KP176_1/#paragraph_i5grp5" TargetMode="External"/><Relationship Id="rId30" Type="http://schemas.openxmlformats.org/officeDocument/2006/relationships/hyperlink" Target="https://library.mededtech.ru/rest/documents/KP176_1/#paragraph_9g2325" TargetMode="External"/><Relationship Id="rId31" Type="http://schemas.openxmlformats.org/officeDocument/2006/relationships/hyperlink" Target="https://library.mededtech.ru/rest/documents/KP176_1/#list_item_fvbtsv" TargetMode="External"/><Relationship Id="rId32" Type="http://schemas.openxmlformats.org/officeDocument/2006/relationships/hyperlink" Target="https://library.mededtech.ru/rest/documents/KP176_1/#paragraph_676rbm" TargetMode="External"/><Relationship Id="rId33" Type="http://schemas.openxmlformats.org/officeDocument/2006/relationships/hyperlink" Target="https://library.mededtech.ru/rest/documents/KP176_1/#list_item_384no6" TargetMode="External"/><Relationship Id="rId34" Type="http://schemas.openxmlformats.org/officeDocument/2006/relationships/hyperlink" Target="https://library.mededtech.ru/rest/documents/KP176_1/#list_item_7qjsi8" TargetMode="External"/><Relationship Id="rId35" Type="http://schemas.openxmlformats.org/officeDocument/2006/relationships/hyperlink" Target="https://library.mededtech.ru/rest/documents/KP176_1/#paragraph_cbdkfk" TargetMode="External"/><Relationship Id="rId36" Type="http://schemas.openxmlformats.org/officeDocument/2006/relationships/hyperlink" Target="https://library.mededtech.ru/rest/documents/KP176_1/#list_item_8jv8ke" TargetMode="External"/><Relationship Id="rId37" Type="http://schemas.openxmlformats.org/officeDocument/2006/relationships/hyperlink" Target="https://library.mededtech.ru/rest/documents/KP176_1/#list_item_ukgums" TargetMode="External"/><Relationship Id="rId38" Type="http://schemas.openxmlformats.org/officeDocument/2006/relationships/hyperlink" Target="https://library.mededtech.ru/rest/documents/KP176_1/#paragraph_1t4lp5" TargetMode="External"/><Relationship Id="rId39" Type="http://schemas.openxmlformats.org/officeDocument/2006/relationships/hyperlink" Target="https://library.mededtech.ru/rest/documents/KP176_1/#list_item_q3l72i" TargetMode="External"/><Relationship Id="rId40" Type="http://schemas.openxmlformats.org/officeDocument/2006/relationships/hyperlink" Target="https://library.mededtech.ru/rest/documents/KP176_1/#list_item_rtutdb" TargetMode="External"/><Relationship Id="rId41" Type="http://schemas.openxmlformats.org/officeDocument/2006/relationships/hyperlink" Target="https://library.mededtech.ru/rest/documents/KP176_1/#list_item_9en67q" TargetMode="External"/><Relationship Id="rId42" Type="http://schemas.openxmlformats.org/officeDocument/2006/relationships/hyperlink" Target="https://library.mededtech.ru/rest/documents/R_SRK2017/" TargetMode="External"/><Relationship Id="rId43" Type="http://schemas.openxmlformats.org/officeDocument/2006/relationships/hyperlink" Target="https://library.mededtech.ru/rest/documents/R_SRK2017/#paragraph_j4pe34" TargetMode="External"/><Relationship Id="rId44" Type="http://schemas.openxmlformats.org/officeDocument/2006/relationships/hyperlink" Target="https://library.mededtech.ru/rest/documents/R_SRK2017/#paragraph_308m5d" TargetMode="External"/><Relationship Id="rId45" Type="http://schemas.openxmlformats.org/officeDocument/2006/relationships/hyperlink" Target="https://library.mededtech.ru/rest/documents/R_SRK2017/#list_item_qgd2d2" TargetMode="External"/><Relationship Id="rId46" Type="http://schemas.openxmlformats.org/officeDocument/2006/relationships/hyperlink" Target="https://library.mededtech.ru/rest/documents/R_SRK2017/#list_item_a4om9o" TargetMode="External"/><Relationship Id="rId47" Type="http://schemas.openxmlformats.org/officeDocument/2006/relationships/hyperlink" Target="https://library.mededtech.ru/rest/documents/R_SRK2017/#list_item_10q435" TargetMode="External"/><Relationship Id="rId48" Type="http://schemas.openxmlformats.org/officeDocument/2006/relationships/hyperlink" Target="https://library.mededtech.ru/rest/documents/R_SRK2017/#list_item_7t3nbh" TargetMode="External"/><Relationship Id="rId49" Type="http://schemas.openxmlformats.org/officeDocument/2006/relationships/hyperlink" Target="https://library.mededtech.ru/rest/documents/R_SRK2017/#list_item_lnmbqk" TargetMode="External"/><Relationship Id="rId50" Type="http://schemas.openxmlformats.org/officeDocument/2006/relationships/hyperlink" Target="https://library.mededtech.ru/rest/documents/R_FD20169/#paragraph_p78oj" TargetMode="External"/><Relationship Id="rId51" Type="http://schemas.openxmlformats.org/officeDocument/2006/relationships/hyperlink" Target="https://library.mededtech.ru/rest/documents/R_SRK2017/#list_item_iamuop" TargetMode="External"/><Relationship Id="rId52" Type="http://schemas.openxmlformats.org/officeDocument/2006/relationships/hyperlink" Target="https://library.mededtech.ru/rest/documents/R_SRK2017/#paragraph_0jf2ol" TargetMode="External"/><Relationship Id="rId53" Type="http://schemas.openxmlformats.org/officeDocument/2006/relationships/hyperlink" Target="https://library.mededtech.ru/rest/documents/R_FD20169/" TargetMode="External"/><Relationship Id="rId54" Type="http://schemas.openxmlformats.org/officeDocument/2006/relationships/hyperlink" Target="https://library.mededtech.ru/rest/documents/R_SRK2017/#paragraph_b2783t" TargetMode="External"/><Relationship Id="rId55" Type="http://schemas.openxmlformats.org/officeDocument/2006/relationships/hyperlink" Target="https://library.mededtech.ru/rest/documents/R_SRK2017/#paragraph_jve3b1" TargetMode="External"/><Relationship Id="rId56" Type="http://schemas.openxmlformats.org/officeDocument/2006/relationships/hyperlink" Target="https://library.mededtech.ru/rest/documents/R_SRK2017/#paragraph_1h1nv4" TargetMode="External"/><Relationship Id="rId57" Type="http://schemas.openxmlformats.org/officeDocument/2006/relationships/hyperlink" Target="https://library.mededtech.ru/rest/documents/R_FD20169/#image_hbck4" TargetMode="External"/><Relationship Id="rId58" Type="http://schemas.openxmlformats.org/officeDocument/2006/relationships/hyperlink" Target="https://library.mededtech.ru/rest/documents/R_SRK2017/#paragraph_658693" TargetMode="External"/><Relationship Id="rId59" Type="http://schemas.openxmlformats.org/officeDocument/2006/relationships/hyperlink" Target="https://library.mededtech.ru/rest/documents/R_SRK2017/#list_item_1k407i" TargetMode="External"/><Relationship Id="rId60" Type="http://schemas.openxmlformats.org/officeDocument/2006/relationships/hyperlink" Target="https://library.mededtech.ru/rest/documents/R_SRK2017/#paragraph_sp0ek8" TargetMode="External"/><Relationship Id="rId61" Type="http://schemas.openxmlformats.org/officeDocument/2006/relationships/hyperlink" Target="https://library.mededtech.ru/rest/documents/R_SRK2017/#paragraph_sr0vc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